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FB6" w:rsidRPr="00F337D8" w:rsidRDefault="00327FBE" w:rsidP="00327FBE">
      <w:pPr>
        <w:spacing w:line="240" w:lineRule="auto"/>
        <w:jc w:val="center"/>
        <w:rPr>
          <w:rFonts w:ascii="Rockwell Condensed" w:hAnsi="Rockwell Condensed"/>
          <w:b/>
          <w:bCs/>
          <w:sz w:val="40"/>
          <w:szCs w:val="40"/>
        </w:rPr>
      </w:pPr>
      <w:r w:rsidRPr="00F337D8">
        <w:rPr>
          <w:rFonts w:ascii="Rockwell Condensed" w:hAnsi="Rockwell Condensed"/>
          <w:b/>
          <w:bCs/>
          <w:sz w:val="44"/>
          <w:szCs w:val="44"/>
        </w:rPr>
        <w:t>Solar Photovoltaic (PV) Electrical System Agreement</w:t>
      </w:r>
    </w:p>
    <w:p w:rsidR="00327FBE" w:rsidRPr="00375B95" w:rsidRDefault="00375B95" w:rsidP="00327FBE">
      <w:pPr>
        <w:spacing w:line="240" w:lineRule="auto"/>
        <w:jc w:val="center"/>
        <w:rPr>
          <w:rFonts w:ascii="Arial Narrow" w:hAnsi="Arial Narrow"/>
          <w:b/>
          <w:bCs/>
          <w:color w:val="FF0000"/>
          <w:sz w:val="28"/>
          <w:szCs w:val="28"/>
        </w:rPr>
      </w:pPr>
      <w:r w:rsidRPr="00375B95">
        <w:rPr>
          <w:rFonts w:ascii="Rockwell Condensed" w:hAnsi="Rockwell Condensed"/>
          <w:color w:val="FF0000"/>
          <w:sz w:val="28"/>
          <w:szCs w:val="28"/>
          <w:u w:val="thick"/>
        </w:rPr>
        <w:t>T</w:t>
      </w:r>
      <w:r w:rsidR="00327FBE" w:rsidRPr="00375B95">
        <w:rPr>
          <w:rFonts w:ascii="Rockwell Condensed" w:hAnsi="Rockwell Condensed"/>
          <w:b/>
          <w:bCs/>
          <w:color w:val="FF0000"/>
          <w:sz w:val="28"/>
          <w:szCs w:val="28"/>
          <w:u w:val="thick"/>
        </w:rPr>
        <w:t>o be submitted with all requests for PV installations to the Pines I Board of Directors</w:t>
      </w:r>
      <w:r w:rsidR="00327FBE" w:rsidRPr="00375B95">
        <w:rPr>
          <w:rFonts w:ascii="Arial Narrow" w:hAnsi="Arial Narrow"/>
          <w:b/>
          <w:bCs/>
          <w:color w:val="FF0000"/>
          <w:sz w:val="28"/>
          <w:szCs w:val="28"/>
        </w:rPr>
        <w:t>.</w:t>
      </w:r>
    </w:p>
    <w:p w:rsidR="00327FBE" w:rsidRPr="00787A2A" w:rsidRDefault="00327FBE" w:rsidP="00F337D8">
      <w:pPr>
        <w:spacing w:line="276" w:lineRule="auto"/>
        <w:rPr>
          <w:rFonts w:ascii="Arial Rounded MT Bold" w:hAnsi="Arial Rounded MT Bold"/>
          <w:sz w:val="28"/>
          <w:szCs w:val="28"/>
          <w:u w:val="thick"/>
        </w:rPr>
      </w:pPr>
      <w:r w:rsidRPr="00375B95">
        <w:rPr>
          <w:rFonts w:ascii="Rockwell Condensed" w:hAnsi="Rockwell Condensed"/>
          <w:sz w:val="28"/>
          <w:szCs w:val="28"/>
          <w:u w:val="thick"/>
        </w:rPr>
        <w:t>I/we have read the Pines I GUIDELINES FOR APPROVAL OF COURTYARD IMPROVEMENTS AND ADDITIONS TO BUILDINGS, regarding PV installations (1-7 listed below</w:t>
      </w:r>
      <w:r w:rsidR="00F337D8" w:rsidRPr="00375B95">
        <w:rPr>
          <w:rFonts w:ascii="Rockwell Condensed" w:hAnsi="Rockwell Condensed"/>
          <w:sz w:val="28"/>
          <w:szCs w:val="28"/>
          <w:u w:val="thick"/>
        </w:rPr>
        <w:t>)</w:t>
      </w:r>
      <w:r w:rsidRPr="00375B95">
        <w:rPr>
          <w:rFonts w:ascii="Rockwell Condensed" w:hAnsi="Rockwell Condensed"/>
          <w:sz w:val="28"/>
          <w:szCs w:val="28"/>
          <w:u w:val="thick"/>
        </w:rPr>
        <w:t xml:space="preserve"> and agree to abide by all 7 requirements</w:t>
      </w:r>
      <w:r w:rsidRPr="00375B95">
        <w:rPr>
          <w:rFonts w:ascii="Arial Rounded MT Bold" w:hAnsi="Arial Rounded MT Bold"/>
          <w:sz w:val="28"/>
          <w:szCs w:val="28"/>
          <w:u w:val="thick"/>
        </w:rPr>
        <w:t>.</w:t>
      </w:r>
    </w:p>
    <w:p w:rsidR="00787A2A" w:rsidRPr="00375B95" w:rsidRDefault="00F337D8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Solar PV electrical systems must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sdopt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the most current County of Hawaii </w:t>
      </w:r>
      <w:r w:rsidRPr="00DC22D3">
        <w:rPr>
          <w:rFonts w:ascii="Rockwell Condensed" w:hAnsi="Rockwell Condensed"/>
          <w:b/>
          <w:bCs/>
          <w:sz w:val="30"/>
          <w:szCs w:val="30"/>
          <w:u w:val="thick"/>
        </w:rPr>
        <w:t>GUIDELINES FOR PERMITTING A RESIDENTAL PHOTOVOLTAIC (PV) ROOF MOUNTED</w:t>
      </w:r>
      <w:r w:rsidR="00997211" w:rsidRPr="00DC22D3">
        <w:rPr>
          <w:rFonts w:ascii="Rockwell Condensed" w:hAnsi="Rockwell Condensed"/>
          <w:b/>
          <w:bCs/>
          <w:sz w:val="30"/>
          <w:szCs w:val="30"/>
          <w:u w:val="thick"/>
        </w:rPr>
        <w:t xml:space="preserve"> SYSTEM.</w:t>
      </w:r>
      <w:r w:rsidR="00997211" w:rsidRPr="00375B95">
        <w:rPr>
          <w:rFonts w:ascii="Rockwell Condensed" w:hAnsi="Rockwell Condensed"/>
          <w:sz w:val="30"/>
          <w:szCs w:val="30"/>
          <w:u w:val="thick"/>
        </w:rPr>
        <w:t xml:space="preserve">   </w:t>
      </w:r>
      <w:hyperlink r:id="rId5" w:history="1">
        <w:r w:rsidR="00997211" w:rsidRPr="00375B95">
          <w:rPr>
            <w:rStyle w:val="Hyperlink"/>
            <w:rFonts w:ascii="Rockwell Condensed" w:hAnsi="Rockwell Condensed"/>
            <w:sz w:val="30"/>
            <w:szCs w:val="30"/>
            <w:u w:val="thick"/>
          </w:rPr>
          <w:t>http://www.hawaiicounty.gov/pw-pv-guidelines</w:t>
        </w:r>
      </w:hyperlink>
    </w:p>
    <w:p w:rsidR="00D92E0E" w:rsidRPr="00375B95" w:rsidRDefault="00D92E0E" w:rsidP="00787A2A">
      <w:pPr>
        <w:pStyle w:val="ListParagraph"/>
        <w:numPr>
          <w:ilvl w:val="0"/>
          <w:numId w:val="6"/>
        </w:numPr>
        <w:spacing w:line="240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The owner shall provide the Pines I Board of Directors with a scaled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drawingshowing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location of major components on the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properts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necessary to integrate the solar PV array with the site load (building). This includes but is not limited to the </w:t>
      </w:r>
      <w:proofErr w:type="spellStart"/>
      <w:r w:rsidR="00375B95">
        <w:rPr>
          <w:rFonts w:ascii="Rockwell Condensed" w:hAnsi="Rockwell Condensed"/>
          <w:sz w:val="30"/>
          <w:szCs w:val="30"/>
          <w:u w:val="thick"/>
        </w:rPr>
        <w:t>solar</w:t>
      </w:r>
      <w:r w:rsidRPr="00375B95">
        <w:rPr>
          <w:rFonts w:ascii="Rockwell Condensed" w:hAnsi="Rockwell Condensed"/>
          <w:sz w:val="30"/>
          <w:szCs w:val="30"/>
          <w:u w:val="thick"/>
        </w:rPr>
        <w:t>r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p</w:t>
      </w:r>
      <w:r w:rsidR="00C75717">
        <w:rPr>
          <w:rFonts w:ascii="Rockwell Condensed" w:hAnsi="Rockwell Condensed"/>
          <w:sz w:val="30"/>
          <w:szCs w:val="30"/>
          <w:u w:val="thick"/>
        </w:rPr>
        <w:t>anels</w:t>
      </w:r>
      <w:r w:rsidRPr="00375B95">
        <w:rPr>
          <w:rFonts w:ascii="Rockwell Condensed" w:hAnsi="Rockwell Condensed"/>
          <w:sz w:val="30"/>
          <w:szCs w:val="30"/>
          <w:u w:val="thick"/>
        </w:rPr>
        <w:t xml:space="preserve">, array circuit wiring, fusing, emergency disconnect, main panel, </w:t>
      </w:r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meter</w:t>
      </w:r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 and power processing equipment.</w:t>
      </w:r>
    </w:p>
    <w:p w:rsidR="00D92E0E" w:rsidRPr="00375B95" w:rsidRDefault="00D92E0E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All solar equipment </w:t>
      </w:r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mounted  on</w:t>
      </w:r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 common elements (roof, walls, etc.) must have connections</w:t>
      </w:r>
      <w:r w:rsidR="00DA74C4" w:rsidRPr="00375B95">
        <w:rPr>
          <w:rFonts w:ascii="Rockwell Condensed" w:hAnsi="Rockwell Condensed"/>
          <w:sz w:val="30"/>
          <w:szCs w:val="30"/>
          <w:u w:val="thick"/>
        </w:rPr>
        <w:t xml:space="preserve"> </w:t>
      </w:r>
      <w:r w:rsidRPr="00375B95">
        <w:rPr>
          <w:rFonts w:ascii="Rockwell Condensed" w:hAnsi="Rockwell Condensed"/>
          <w:sz w:val="30"/>
          <w:szCs w:val="30"/>
          <w:u w:val="thick"/>
        </w:rPr>
        <w:t>to facilitate</w:t>
      </w:r>
      <w:r w:rsidR="00DA74C4" w:rsidRPr="00375B95">
        <w:rPr>
          <w:rFonts w:ascii="Rockwell Condensed" w:hAnsi="Rockwell Condensed"/>
          <w:sz w:val="30"/>
          <w:szCs w:val="30"/>
          <w:u w:val="thick"/>
        </w:rPr>
        <w:t xml:space="preserve"> removal for re-roofing, painting, re-</w:t>
      </w:r>
      <w:proofErr w:type="gramStart"/>
      <w:r w:rsidR="00DA74C4" w:rsidRPr="00375B95">
        <w:rPr>
          <w:rFonts w:ascii="Rockwell Condensed" w:hAnsi="Rockwell Condensed"/>
          <w:sz w:val="30"/>
          <w:szCs w:val="30"/>
          <w:u w:val="thick"/>
        </w:rPr>
        <w:t>siding</w:t>
      </w:r>
      <w:proofErr w:type="gramEnd"/>
      <w:r w:rsidR="00DA74C4" w:rsidRPr="00375B95">
        <w:rPr>
          <w:rFonts w:ascii="Rockwell Condensed" w:hAnsi="Rockwell Condensed"/>
          <w:sz w:val="30"/>
          <w:szCs w:val="30"/>
          <w:u w:val="thick"/>
        </w:rPr>
        <w:t xml:space="preserve"> and other repairs to the common space elements.</w:t>
      </w:r>
    </w:p>
    <w:p w:rsidR="00DA74C4" w:rsidRPr="00375B95" w:rsidRDefault="00DA74C4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>All electrical lines shall be routed within the walls or chased in such a manner that avoids exposure. Those portions that are exposed are to be painted to conform to the color of the house or roof.</w:t>
      </w:r>
    </w:p>
    <w:p w:rsidR="00DA74C4" w:rsidRPr="00375B95" w:rsidRDefault="00DA74C4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The only solar PV components that can be externally mounted on the common elements (unit roof &amp; </w:t>
      </w:r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external  surfaces</w:t>
      </w:r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) are the solar </w:t>
      </w:r>
      <w:proofErr w:type="spellStart"/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panels,the</w:t>
      </w:r>
      <w:proofErr w:type="spellEnd"/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 emergency responder’s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dixconnect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switch, </w:t>
      </w:r>
      <w:proofErr w:type="gramStart"/>
      <w:r w:rsidR="002572E2" w:rsidRPr="00375B95">
        <w:rPr>
          <w:rFonts w:ascii="Rockwell Condensed" w:hAnsi="Rockwell Condensed"/>
          <w:sz w:val="30"/>
          <w:szCs w:val="30"/>
          <w:u w:val="thick"/>
        </w:rPr>
        <w:t>main  electrical</w:t>
      </w:r>
      <w:proofErr w:type="gramEnd"/>
      <w:r w:rsidR="002572E2" w:rsidRPr="00375B95">
        <w:rPr>
          <w:rFonts w:ascii="Rockwell Condensed" w:hAnsi="Rockwell Condensed"/>
          <w:sz w:val="30"/>
          <w:szCs w:val="30"/>
          <w:u w:val="thick"/>
        </w:rPr>
        <w:t xml:space="preserve"> </w:t>
      </w:r>
      <w:proofErr w:type="gramStart"/>
      <w:r w:rsidR="002572E2" w:rsidRPr="00375B95">
        <w:rPr>
          <w:rFonts w:ascii="Rockwell Condensed" w:hAnsi="Rockwell Condensed"/>
          <w:sz w:val="30"/>
          <w:szCs w:val="30"/>
          <w:u w:val="thick"/>
        </w:rPr>
        <w:t>panel</w:t>
      </w:r>
      <w:proofErr w:type="gramEnd"/>
      <w:r w:rsidR="002572E2" w:rsidRPr="00375B95">
        <w:rPr>
          <w:rFonts w:ascii="Rockwell Condensed" w:hAnsi="Rockwell Condensed"/>
          <w:sz w:val="30"/>
          <w:szCs w:val="30"/>
          <w:u w:val="thick"/>
        </w:rPr>
        <w:t xml:space="preserve"> and meter. All other associated equipment, including array circuit </w:t>
      </w:r>
      <w:proofErr w:type="spellStart"/>
      <w:r w:rsidR="002572E2" w:rsidRPr="00375B95">
        <w:rPr>
          <w:rFonts w:ascii="Rockwell Condensed" w:hAnsi="Rockwell Condensed"/>
          <w:sz w:val="30"/>
          <w:szCs w:val="30"/>
          <w:u w:val="thick"/>
        </w:rPr>
        <w:t>wirikng</w:t>
      </w:r>
      <w:proofErr w:type="spellEnd"/>
      <w:r w:rsidR="002572E2" w:rsidRPr="00375B95">
        <w:rPr>
          <w:rFonts w:ascii="Rockwell Condensed" w:hAnsi="Rockwell Condensed"/>
          <w:sz w:val="30"/>
          <w:szCs w:val="30"/>
          <w:u w:val="thick"/>
        </w:rPr>
        <w:t xml:space="preserve">, fusing, disconnects, monitoring devices and power processing equipment may </w:t>
      </w:r>
      <w:proofErr w:type="spellStart"/>
      <w:r w:rsidR="002572E2" w:rsidRPr="00375B95">
        <w:rPr>
          <w:rFonts w:ascii="Rockwell Condensed" w:hAnsi="Rockwell Condensed"/>
          <w:sz w:val="30"/>
          <w:szCs w:val="30"/>
          <w:u w:val="thick"/>
        </w:rPr>
        <w:t>nnot</w:t>
      </w:r>
      <w:proofErr w:type="spellEnd"/>
      <w:r w:rsidR="002572E2" w:rsidRPr="00375B95">
        <w:rPr>
          <w:rFonts w:ascii="Rockwell Condensed" w:hAnsi="Rockwell Condensed"/>
          <w:sz w:val="30"/>
          <w:szCs w:val="30"/>
          <w:u w:val="thick"/>
        </w:rPr>
        <w:t xml:space="preserve"> be mounted externally on the common elements.</w:t>
      </w:r>
      <w:r w:rsidR="00787A2A" w:rsidRPr="00375B95">
        <w:rPr>
          <w:rFonts w:ascii="Rockwell Condensed" w:hAnsi="Rockwell Condensed"/>
          <w:sz w:val="30"/>
          <w:szCs w:val="30"/>
          <w:u w:val="thick"/>
        </w:rPr>
        <w:t xml:space="preserve"> All boxes must be installed inside of the garage.</w:t>
      </w:r>
    </w:p>
    <w:p w:rsidR="00787A2A" w:rsidRPr="00375B95" w:rsidRDefault="00787A2A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The Emergency Responders Disconnect switch shall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belocatedin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the immediate vicinity of the HELCO </w:t>
      </w:r>
      <w:proofErr w:type="spellStart"/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me,ter</w:t>
      </w:r>
      <w:proofErr w:type="spellEnd"/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 </w:t>
      </w:r>
      <w:proofErr w:type="spellStart"/>
      <w:r w:rsidRPr="00375B95">
        <w:rPr>
          <w:rFonts w:ascii="Rockwell Condensed" w:hAnsi="Rockwell Condensed"/>
          <w:sz w:val="30"/>
          <w:szCs w:val="30"/>
          <w:u w:val="thick"/>
        </w:rPr>
        <w:t>sercingg</w:t>
      </w:r>
      <w:proofErr w:type="spellEnd"/>
      <w:r w:rsidRPr="00375B95">
        <w:rPr>
          <w:rFonts w:ascii="Rockwell Condensed" w:hAnsi="Rockwell Condensed"/>
          <w:sz w:val="30"/>
          <w:szCs w:val="30"/>
          <w:u w:val="thick"/>
        </w:rPr>
        <w:t xml:space="preserve"> the unit. The</w:t>
      </w:r>
      <w:r w:rsidR="00E5178D" w:rsidRPr="00375B95">
        <w:rPr>
          <w:rFonts w:ascii="Rockwell Condensed" w:hAnsi="Rockwell Condensed"/>
          <w:sz w:val="30"/>
          <w:szCs w:val="30"/>
          <w:u w:val="thick"/>
        </w:rPr>
        <w:t xml:space="preserve"> disconnect switch must be easily accessible to emergency responders and be capable of being locked in the open position.</w:t>
      </w:r>
    </w:p>
    <w:p w:rsidR="00E5178D" w:rsidRPr="00375B95" w:rsidRDefault="00E5178D" w:rsidP="00787A2A">
      <w:pPr>
        <w:pStyle w:val="ListParagraph"/>
        <w:numPr>
          <w:ilvl w:val="0"/>
          <w:numId w:val="6"/>
        </w:numPr>
        <w:spacing w:line="276" w:lineRule="auto"/>
        <w:rPr>
          <w:rFonts w:ascii="Rockwell Condensed" w:hAnsi="Rockwell Condensed"/>
          <w:sz w:val="30"/>
          <w:szCs w:val="30"/>
          <w:u w:val="thick"/>
        </w:rPr>
      </w:pPr>
      <w:r w:rsidRPr="00375B95">
        <w:rPr>
          <w:rFonts w:ascii="Rockwell Condensed" w:hAnsi="Rockwell Condensed"/>
          <w:sz w:val="30"/>
          <w:szCs w:val="30"/>
          <w:u w:val="thick"/>
        </w:rPr>
        <w:t xml:space="preserve">Installation of </w:t>
      </w:r>
      <w:proofErr w:type="spellStart"/>
      <w:proofErr w:type="gramStart"/>
      <w:r w:rsidRPr="00375B95">
        <w:rPr>
          <w:rFonts w:ascii="Rockwell Condensed" w:hAnsi="Rockwell Condensed"/>
          <w:sz w:val="30"/>
          <w:szCs w:val="30"/>
          <w:u w:val="thick"/>
        </w:rPr>
        <w:t>Sol;ar</w:t>
      </w:r>
      <w:proofErr w:type="spellEnd"/>
      <w:proofErr w:type="gramEnd"/>
      <w:r w:rsidRPr="00375B95">
        <w:rPr>
          <w:rFonts w:ascii="Rockwell Condensed" w:hAnsi="Rockwell Condensed"/>
          <w:sz w:val="30"/>
          <w:szCs w:val="30"/>
          <w:u w:val="thick"/>
        </w:rPr>
        <w:t xml:space="preserve"> Photovoltaic PV) electrical Systems must be done by a licensed Solar contractor.</w:t>
      </w:r>
    </w:p>
    <w:p w:rsidR="00E5178D" w:rsidRPr="00227382" w:rsidRDefault="00E5178D" w:rsidP="00E5178D">
      <w:pPr>
        <w:pStyle w:val="ListParagraph"/>
        <w:spacing w:line="276" w:lineRule="auto"/>
        <w:ind w:left="1440"/>
        <w:rPr>
          <w:rFonts w:ascii="Rockwell Condensed" w:hAnsi="Rockwell Condensed"/>
          <w:sz w:val="16"/>
          <w:szCs w:val="16"/>
        </w:rPr>
      </w:pPr>
    </w:p>
    <w:p w:rsidR="00227382" w:rsidRPr="00375B95" w:rsidRDefault="00E5178D" w:rsidP="00375B95">
      <w:pPr>
        <w:spacing w:line="240" w:lineRule="auto"/>
        <w:rPr>
          <w:rFonts w:ascii="Rockwell Condensed" w:hAnsi="Rockwell Condensed"/>
          <w:color w:val="FF0000"/>
          <w:sz w:val="20"/>
          <w:szCs w:val="20"/>
        </w:rPr>
      </w:pPr>
      <w:r w:rsidRPr="00375B95">
        <w:rPr>
          <w:rFonts w:ascii="Rockwell Condensed" w:hAnsi="Rockwell Condensed"/>
          <w:color w:val="FF0000"/>
          <w:sz w:val="20"/>
          <w:szCs w:val="20"/>
        </w:rPr>
        <w:t>NOTES:   Portions</w:t>
      </w:r>
      <w:r w:rsidR="00227382" w:rsidRPr="00375B95">
        <w:rPr>
          <w:rFonts w:ascii="Rockwell Condensed" w:hAnsi="Rockwell Condensed"/>
          <w:color w:val="FF0000"/>
          <w:sz w:val="20"/>
          <w:szCs w:val="20"/>
        </w:rPr>
        <w:t xml:space="preserve"> that are exposed are to be painted include any electrical conduits, boxes, roof jacks and</w:t>
      </w:r>
      <w:r w:rsidR="00375B95">
        <w:rPr>
          <w:rFonts w:ascii="Rockwell Condensed" w:hAnsi="Rockwell Condensed"/>
          <w:color w:val="FF0000"/>
          <w:sz w:val="20"/>
          <w:szCs w:val="20"/>
        </w:rPr>
        <w:t xml:space="preserve"> </w:t>
      </w:r>
      <w:proofErr w:type="spellStart"/>
      <w:r w:rsidR="00227382" w:rsidRPr="00375B95">
        <w:rPr>
          <w:rFonts w:ascii="Rockwell Condensed" w:hAnsi="Rockwell Condensed"/>
          <w:color w:val="FF0000"/>
          <w:sz w:val="20"/>
          <w:szCs w:val="20"/>
        </w:rPr>
        <w:t>dsconnect</w:t>
      </w:r>
      <w:proofErr w:type="spellEnd"/>
      <w:r w:rsidR="00227382" w:rsidRPr="00375B95">
        <w:rPr>
          <w:rFonts w:ascii="Rockwell Condensed" w:hAnsi="Rockwell Condensed"/>
          <w:color w:val="FF0000"/>
          <w:sz w:val="20"/>
          <w:szCs w:val="20"/>
        </w:rPr>
        <w:t xml:space="preserve"> switches. House color paint codes can be obtained from the managing -agent Property Manager (CAM</w:t>
      </w:r>
      <w:proofErr w:type="gramStart"/>
      <w:r w:rsidR="00227382" w:rsidRPr="00375B95">
        <w:rPr>
          <w:rFonts w:ascii="Rockwell Condensed" w:hAnsi="Rockwell Condensed"/>
          <w:color w:val="FF0000"/>
          <w:sz w:val="20"/>
          <w:szCs w:val="20"/>
        </w:rPr>
        <w:t>).</w:t>
      </w:r>
      <w:r w:rsidR="00375B95">
        <w:rPr>
          <w:rFonts w:ascii="Rockwell Condensed" w:hAnsi="Rockwell Condensed"/>
          <w:color w:val="FF0000"/>
          <w:sz w:val="20"/>
          <w:szCs w:val="20"/>
        </w:rPr>
        <w:t>.</w:t>
      </w:r>
      <w:proofErr w:type="gramEnd"/>
      <w:r w:rsidR="00227382" w:rsidRPr="00375B95">
        <w:rPr>
          <w:rFonts w:ascii="Rockwell Condensed" w:hAnsi="Rockwell Condensed"/>
          <w:color w:val="FF0000"/>
          <w:sz w:val="20"/>
          <w:szCs w:val="20"/>
        </w:rPr>
        <w:t>Roof paint is to be exterior flat back.</w:t>
      </w:r>
    </w:p>
    <w:p w:rsidR="00D11223" w:rsidRPr="001140A5" w:rsidRDefault="00D11223" w:rsidP="001140A5">
      <w:pPr>
        <w:spacing w:line="480" w:lineRule="auto"/>
        <w:ind w:left="0"/>
        <w:rPr>
          <w:rFonts w:cstheme="minorHAnsi"/>
          <w:b/>
          <w:bCs/>
          <w:sz w:val="28"/>
          <w:szCs w:val="28"/>
          <w:u w:val="single"/>
        </w:rPr>
      </w:pPr>
      <w:r w:rsidRPr="001140A5">
        <w:rPr>
          <w:rFonts w:cstheme="minorHAnsi"/>
          <w:b/>
          <w:bCs/>
          <w:sz w:val="28"/>
          <w:szCs w:val="28"/>
          <w:u w:val="thick"/>
        </w:rPr>
        <w:t xml:space="preserve">Owner(s) signature                      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 xml:space="preserve">                   </w:t>
      </w:r>
      <w:r w:rsidRPr="001140A5">
        <w:rPr>
          <w:rFonts w:cstheme="minorHAnsi"/>
          <w:b/>
          <w:bCs/>
          <w:sz w:val="28"/>
          <w:szCs w:val="28"/>
          <w:u w:val="thick"/>
        </w:rPr>
        <w:t xml:space="preserve">                          Unit #_______        Date __________</w:t>
      </w:r>
      <w:r w:rsidRPr="001140A5">
        <w:rPr>
          <w:rFonts w:cstheme="minorHAnsi"/>
          <w:b/>
          <w:bCs/>
          <w:sz w:val="28"/>
          <w:szCs w:val="28"/>
          <w:u w:val="single"/>
        </w:rPr>
        <w:t xml:space="preserve">    </w:t>
      </w:r>
    </w:p>
    <w:p w:rsidR="00C75717" w:rsidRPr="001140A5" w:rsidRDefault="00D11223" w:rsidP="001140A5">
      <w:pPr>
        <w:spacing w:line="480" w:lineRule="auto"/>
        <w:ind w:left="0"/>
        <w:rPr>
          <w:rFonts w:cstheme="minorHAnsi"/>
          <w:b/>
          <w:bCs/>
          <w:sz w:val="28"/>
          <w:szCs w:val="28"/>
          <w:u w:val="thick"/>
        </w:rPr>
      </w:pPr>
      <w:r w:rsidRPr="001140A5">
        <w:rPr>
          <w:rFonts w:cstheme="minorHAnsi"/>
          <w:b/>
          <w:bCs/>
          <w:sz w:val="28"/>
          <w:szCs w:val="28"/>
          <w:u w:val="thick"/>
        </w:rPr>
        <w:t xml:space="preserve">PV 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>Contractor</w:t>
      </w:r>
      <w:r w:rsidRPr="001140A5">
        <w:rPr>
          <w:rFonts w:cstheme="minorHAnsi"/>
          <w:b/>
          <w:bCs/>
          <w:sz w:val="28"/>
          <w:szCs w:val="28"/>
          <w:u w:val="thick"/>
        </w:rPr>
        <w:t xml:space="preserve">               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 xml:space="preserve">             </w:t>
      </w:r>
      <w:r w:rsidRPr="001140A5">
        <w:rPr>
          <w:rFonts w:cstheme="minorHAnsi"/>
          <w:b/>
          <w:bCs/>
          <w:sz w:val="28"/>
          <w:szCs w:val="28"/>
          <w:u w:val="thick"/>
        </w:rPr>
        <w:t xml:space="preserve">           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 xml:space="preserve">                       </w:t>
      </w:r>
      <w:r w:rsidRPr="001140A5">
        <w:rPr>
          <w:rFonts w:cstheme="minorHAnsi"/>
          <w:b/>
          <w:bCs/>
          <w:sz w:val="28"/>
          <w:szCs w:val="28"/>
          <w:u w:val="thick"/>
        </w:rPr>
        <w:t xml:space="preserve">   License #                               Date __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 xml:space="preserve">   </w:t>
      </w:r>
      <w:r w:rsidRPr="001140A5">
        <w:rPr>
          <w:rFonts w:cstheme="minorHAnsi"/>
          <w:b/>
          <w:bCs/>
          <w:sz w:val="28"/>
          <w:szCs w:val="28"/>
          <w:u w:val="thick"/>
        </w:rPr>
        <w:t>______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 xml:space="preserve">   </w:t>
      </w:r>
    </w:p>
    <w:p w:rsidR="001140A5" w:rsidRPr="001140A5" w:rsidRDefault="00D11223" w:rsidP="001140A5">
      <w:pPr>
        <w:spacing w:line="480" w:lineRule="auto"/>
        <w:ind w:left="0"/>
        <w:rPr>
          <w:rFonts w:cstheme="minorHAnsi"/>
          <w:b/>
          <w:bCs/>
          <w:sz w:val="28"/>
          <w:szCs w:val="28"/>
          <w:u w:val="thick"/>
        </w:rPr>
      </w:pPr>
      <w:r w:rsidRPr="001140A5">
        <w:rPr>
          <w:rFonts w:cstheme="minorHAnsi"/>
          <w:b/>
          <w:bCs/>
          <w:sz w:val="28"/>
          <w:szCs w:val="28"/>
          <w:u w:val="thick"/>
        </w:rPr>
        <w:t xml:space="preserve"> </w:t>
      </w:r>
      <w:r w:rsidR="00C75717" w:rsidRPr="001140A5">
        <w:rPr>
          <w:rFonts w:cstheme="minorHAnsi"/>
          <w:b/>
          <w:bCs/>
          <w:sz w:val="28"/>
          <w:szCs w:val="28"/>
          <w:u w:val="thick"/>
        </w:rPr>
        <w:t>Company name</w:t>
      </w:r>
      <w:r w:rsidR="001140A5" w:rsidRPr="001140A5">
        <w:rPr>
          <w:rFonts w:cstheme="minorHAnsi"/>
          <w:b/>
          <w:bCs/>
          <w:sz w:val="28"/>
          <w:szCs w:val="28"/>
          <w:u w:val="thick"/>
        </w:rPr>
        <w:t xml:space="preserve">_________________________________ </w:t>
      </w:r>
    </w:p>
    <w:p w:rsidR="001140A5" w:rsidRDefault="00DC22D3" w:rsidP="00DC22D3">
      <w:pPr>
        <w:spacing w:line="240" w:lineRule="auto"/>
        <w:ind w:left="0"/>
        <w:jc w:val="center"/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For </w:t>
      </w:r>
      <w:r w:rsidRPr="00DC22D3"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Office use only</w:t>
      </w:r>
      <w:r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:rsidR="00DC22D3" w:rsidRDefault="00DC22D3" w:rsidP="00DC22D3">
      <w:pPr>
        <w:spacing w:line="240" w:lineRule="auto"/>
        <w:ind w:left="0"/>
        <w:jc w:val="center"/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DC22D3" w:rsidRDefault="00DC22D3" w:rsidP="00DC22D3">
      <w:pPr>
        <w:spacing w:line="240" w:lineRule="auto"/>
        <w:ind w:left="0"/>
        <w:rPr>
          <w:rFonts w:ascii="Arial Rounded MT Bold" w:hAnsi="Arial Rounded MT Bold" w:cstheme="minorHAnsi"/>
          <w:b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C22D3">
        <w:rPr>
          <w:rFonts w:ascii="Arial Rounded MT Bold" w:hAnsi="Arial Rounded MT Bold" w:cstheme="minorHAnsi"/>
          <w:b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UNIT</w:t>
      </w:r>
      <w:r>
        <w:rPr>
          <w:rFonts w:ascii="Arial Rounded MT Bold" w:hAnsi="Arial Rounded MT Bold" w:cstheme="minorHAnsi"/>
          <w:b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           OWNER:</w:t>
      </w:r>
    </w:p>
    <w:p w:rsidR="00DC22D3" w:rsidRPr="00DC22D3" w:rsidRDefault="00DC22D3" w:rsidP="00DC22D3">
      <w:pPr>
        <w:spacing w:line="240" w:lineRule="auto"/>
        <w:ind w:left="0"/>
        <w:rPr>
          <w:rFonts w:ascii="Arial Rounded MT Bold" w:hAnsi="Arial Rounded MT Bold" w:cstheme="minorHAnsi"/>
          <w:b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Rounded MT Bold" w:hAnsi="Arial Rounded MT Bold" w:cstheme="minorHAnsi"/>
          <w:b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BOARD REVIEW:</w:t>
      </w:r>
    </w:p>
    <w:p w:rsidR="00DC22D3" w:rsidRPr="00DC22D3" w:rsidRDefault="00DC22D3" w:rsidP="00DC22D3">
      <w:pPr>
        <w:spacing w:line="240" w:lineRule="auto"/>
        <w:ind w:left="0"/>
        <w:jc w:val="center"/>
        <w:rPr>
          <w:rFonts w:ascii="Arial Rounded MT Bold" w:hAnsi="Arial Rounded MT Bold" w:cstheme="minorHAnsi"/>
          <w:b/>
          <w:color w:val="5B9BD5" w:themeColor="accent5"/>
          <w:sz w:val="32"/>
          <w:szCs w:val="32"/>
          <w:u w:val="thic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27382" w:rsidRPr="00C75717" w:rsidRDefault="00C75717" w:rsidP="00D11223">
      <w:pPr>
        <w:spacing w:line="240" w:lineRule="auto"/>
        <w:ind w:left="0"/>
        <w:rPr>
          <w:rFonts w:cstheme="minorHAnsi"/>
          <w:sz w:val="28"/>
          <w:szCs w:val="28"/>
          <w:u w:val="thick"/>
        </w:rPr>
      </w:pPr>
      <w:r>
        <w:rPr>
          <w:rFonts w:cstheme="minorHAnsi"/>
          <w:sz w:val="28"/>
          <w:szCs w:val="28"/>
          <w:u w:val="thick"/>
        </w:rPr>
        <w:t xml:space="preserve">                                                                                       </w:t>
      </w:r>
      <w:r w:rsidR="00D11223" w:rsidRPr="00C75717">
        <w:rPr>
          <w:rFonts w:cstheme="minorHAnsi"/>
          <w:sz w:val="28"/>
          <w:szCs w:val="28"/>
          <w:u w:val="thick"/>
        </w:rPr>
        <w:t xml:space="preserve"> </w:t>
      </w:r>
    </w:p>
    <w:p w:rsidR="00D11223" w:rsidRDefault="00D11223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single"/>
        </w:rPr>
      </w:pPr>
    </w:p>
    <w:p w:rsidR="0048564E" w:rsidRPr="0048564E" w:rsidRDefault="0048564E" w:rsidP="00D11223">
      <w:pPr>
        <w:spacing w:line="240" w:lineRule="auto"/>
        <w:ind w:left="0"/>
        <w:rPr>
          <w:rFonts w:cstheme="minorHAnsi"/>
          <w:sz w:val="28"/>
          <w:szCs w:val="28"/>
          <w:u w:val="dotDotDash"/>
        </w:rPr>
      </w:pPr>
      <w:r w:rsidRPr="0048564E">
        <w:rPr>
          <w:rFonts w:cstheme="minorHAnsi"/>
          <w:sz w:val="28"/>
          <w:szCs w:val="28"/>
          <w:u w:val="dotDotDash"/>
        </w:rPr>
        <w:t>Rev 5-8-25                                                                                                                JABIII</w:t>
      </w:r>
    </w:p>
    <w:sectPr w:rsidR="0048564E" w:rsidRPr="0048564E" w:rsidSect="00327F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C74"/>
    <w:multiLevelType w:val="hybridMultilevel"/>
    <w:tmpl w:val="24902A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3A33EC"/>
    <w:multiLevelType w:val="hybridMultilevel"/>
    <w:tmpl w:val="2FD80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AF2978"/>
    <w:multiLevelType w:val="hybridMultilevel"/>
    <w:tmpl w:val="3C46A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FD00AF"/>
    <w:multiLevelType w:val="hybridMultilevel"/>
    <w:tmpl w:val="3446AC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DE6D5F"/>
    <w:multiLevelType w:val="hybridMultilevel"/>
    <w:tmpl w:val="A0D45B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115BF4"/>
    <w:multiLevelType w:val="hybridMultilevel"/>
    <w:tmpl w:val="CCFEAE76"/>
    <w:lvl w:ilvl="0" w:tplc="41B6696A">
      <w:start w:val="1"/>
      <w:numFmt w:val="decimal"/>
      <w:lvlText w:val="%1."/>
      <w:lvlJc w:val="left"/>
      <w:pPr>
        <w:ind w:left="1440" w:hanging="360"/>
      </w:pPr>
      <w:rPr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3573768">
    <w:abstractNumId w:val="3"/>
  </w:num>
  <w:num w:numId="2" w16cid:durableId="738016533">
    <w:abstractNumId w:val="1"/>
  </w:num>
  <w:num w:numId="3" w16cid:durableId="2082556374">
    <w:abstractNumId w:val="5"/>
  </w:num>
  <w:num w:numId="4" w16cid:durableId="765729238">
    <w:abstractNumId w:val="4"/>
  </w:num>
  <w:num w:numId="5" w16cid:durableId="187524366">
    <w:abstractNumId w:val="2"/>
  </w:num>
  <w:num w:numId="6" w16cid:durableId="32794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BE"/>
    <w:rsid w:val="001140A5"/>
    <w:rsid w:val="00227382"/>
    <w:rsid w:val="002572E2"/>
    <w:rsid w:val="00327FBE"/>
    <w:rsid w:val="003357C6"/>
    <w:rsid w:val="00375B95"/>
    <w:rsid w:val="00415FB6"/>
    <w:rsid w:val="00416D30"/>
    <w:rsid w:val="0048564E"/>
    <w:rsid w:val="005D32D2"/>
    <w:rsid w:val="00787A2A"/>
    <w:rsid w:val="008F4B84"/>
    <w:rsid w:val="00997211"/>
    <w:rsid w:val="00C24EDB"/>
    <w:rsid w:val="00C375BE"/>
    <w:rsid w:val="00C75717"/>
    <w:rsid w:val="00CA21EE"/>
    <w:rsid w:val="00CE6DFC"/>
    <w:rsid w:val="00CF043C"/>
    <w:rsid w:val="00D11223"/>
    <w:rsid w:val="00D92E0E"/>
    <w:rsid w:val="00DA74C4"/>
    <w:rsid w:val="00DC22D3"/>
    <w:rsid w:val="00DE0ED5"/>
    <w:rsid w:val="00E5178D"/>
    <w:rsid w:val="00F3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70AD0"/>
  <w15:chartTrackingRefBased/>
  <w15:docId w15:val="{66157D4A-3F1A-43EF-BD9B-AD775FE3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7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F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F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FBE"/>
    <w:pPr>
      <w:numPr>
        <w:ilvl w:val="1"/>
      </w:numPr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F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F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FB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72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waiicounty.gov/pw-pv-guidelin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Birts</dc:creator>
  <cp:keywords/>
  <dc:description/>
  <cp:lastModifiedBy>Joe Birts</cp:lastModifiedBy>
  <cp:revision>7</cp:revision>
  <cp:lastPrinted>2025-05-09T00:45:00Z</cp:lastPrinted>
  <dcterms:created xsi:type="dcterms:W3CDTF">2025-05-08T06:42:00Z</dcterms:created>
  <dcterms:modified xsi:type="dcterms:W3CDTF">2025-05-09T01:43:00Z</dcterms:modified>
</cp:coreProperties>
</file>